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0853" w:rsidRDefault="004D0853" w:rsidP="004D0853">
      <w:pPr>
        <w:keepNext/>
        <w:spacing w:before="120" w:after="12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</w:pPr>
      <w:bookmarkStart w:id="0" w:name="i534344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Продолжение лекции №1</w:t>
      </w:r>
    </w:p>
    <w:p w:rsidR="004D0853" w:rsidRPr="004D0853" w:rsidRDefault="004D0853" w:rsidP="004D0853">
      <w:pPr>
        <w:keepNext/>
        <w:spacing w:before="120" w:after="120" w:line="240" w:lineRule="auto"/>
        <w:jc w:val="center"/>
        <w:outlineLvl w:val="2"/>
        <w:rPr>
          <w:rFonts w:ascii="Arial" w:eastAsia="Times New Roman" w:hAnsi="Arial" w:cs="Arial"/>
          <w:b/>
          <w:bCs/>
          <w:color w:val="000000"/>
          <w:sz w:val="26"/>
          <w:szCs w:val="26"/>
          <w:lang w:eastAsia="ru-RU"/>
        </w:rPr>
      </w:pPr>
      <w:r w:rsidRPr="004D08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Строительство земляного полотна с использованием </w:t>
      </w:r>
      <w:proofErr w:type="spellStart"/>
      <w:r w:rsidRPr="004D08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геосинтетических</w:t>
      </w:r>
      <w:proofErr w:type="spellEnd"/>
      <w:r w:rsidRPr="004D08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материалов</w:t>
      </w:r>
      <w:bookmarkEnd w:id="0"/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Применяемые технологии строительства земляного полотна с использованием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геосинтетических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материалов разделяют на следующие группы: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устройство армирующих, технологических и разделительных прослоек;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устройство ленточных вертикальных дрен для ускорения осадки слабых оснований;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устройство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армогрунтовых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композиций в виде откосов повышенной крутизны;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поверхности откосов и конусов для обеспечения их местной устойчивости;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строительство дренажных сооружений.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Устройство армирующих, технологических и разделительных прослоек</w:t>
      </w: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из рулонных материалов в общем случае состоит </w:t>
      </w:r>
      <w:proofErr w:type="gram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</w:t>
      </w:r>
      <w:proofErr w:type="gram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подготовки естественного основания;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раскатки рулонов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геосинтетического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материала и закрепления полотен на поверхности основания или иной горизонтальной поверхности;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устройства вышерасположенной части конструкции земляного полотна.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зависимости от особенностей конструкции земляного полотна и его элементов технологическая последовательность может несколько изменяться вследствие исключения или добавления отдельных видов работ, предусмотренных проектом.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размещении прослойки в основании насыпи, площадки или временных дорог допускается укладывать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геотекстильные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полотнища на неподготовленное естественное основание при отсутствии на нём леса, кустарника, ям и других пониженных мест. В противном случае следует проводить подготовительные работы в уровне поверхности основания, включающие срезку деревьев и кустарника, срезку неровностей с засыпкой ям, колей и других пониженных мест. В подтопленных зонах предусматривается предварительная отсыпка выравнивающего слоя из песка, а также отвод воды.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проведении строительства на сильно сжимающихся или очень слабых грунтах особые затруднения могут вызвать операции транспортировки, так как в этом случае необходимо обеспечивать очень низкое давление на грунт в процессе проведения строительства, в частности, при перемещении по строительной площадке транспортных и строительных механизмов. В этих случаях необходимо предусматривать устройство технологических прослоек.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технологию строительства при использовании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геосинтетических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прослоек в основании существенное влияние оказывает состояние поверхности на строительном участке. Должна приниматься во внимание информация о физико-механических и геотехнических свойствах грунта основания, включая наличие и степень прочности высушенной корки, а также о типе и густоте растительности. В тех случаях, когда стройплощадка располагается на низких участках местности, должно быть выполнено её рекогносцировочное обследование, чтобы определить горизонт расположения воды в зоне предполагаемого участка строительства.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Доступ к участку отсыпки.</w:t>
      </w: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Если доступ к стройплощадке затруднён из-за условий перемещения транспорта, должны быть предприняты специальные меры по организации временных подъездных путей на период строительства. В удобном месте близко к объекту проведения работ должны быть устроены рабочая площадка и площадка складирования, на которых осуществляются хранение и соответственно укладка, а также сращивание укладываемых материалов.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Хранение материалов.</w:t>
      </w: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Материалы в виде рулонов или свёрнутых полотен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геотекстиля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или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георешётки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должны храниться на сухом грунте и быть защищены от прямого солнечного облучения. В случае если они завёрнуты в материал, непроницаемый для ультрафиолетового света, необходимость в какой-либо защите от солнечного света отпадает.</w:t>
      </w:r>
    </w:p>
    <w:p w:rsidR="004D0853" w:rsidRDefault="004D0853" w:rsidP="004D0853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  <w:lang w:val="kk-KZ" w:eastAsia="ru-RU"/>
        </w:rPr>
      </w:pPr>
    </w:p>
    <w:p w:rsidR="004D0853" w:rsidRPr="004D0853" w:rsidRDefault="004D0853" w:rsidP="004D0853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Таблица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4D0853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</w:p>
    <w:p w:rsidR="004D0853" w:rsidRPr="004D0853" w:rsidRDefault="004D0853" w:rsidP="004D0853">
      <w:pPr>
        <w:shd w:val="clear" w:color="auto" w:fill="FFFFFF"/>
        <w:spacing w:before="120"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Краткая классификация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геосинтетических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материалов для дорожного строительства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5"/>
        <w:gridCol w:w="2337"/>
        <w:gridCol w:w="1398"/>
        <w:gridCol w:w="2068"/>
        <w:gridCol w:w="2657"/>
      </w:tblGrid>
      <w:tr w:rsidR="004D0853" w:rsidRPr="004D0853" w:rsidTr="004D0853">
        <w:trPr>
          <w:trHeight w:val="20"/>
          <w:jc w:val="center"/>
        </w:trPr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Группа, подгруппа</w:t>
            </w:r>
          </w:p>
        </w:tc>
        <w:tc>
          <w:tcPr>
            <w:tcW w:w="1238" w:type="pct"/>
            <w:tcBorders>
              <w:top w:val="single" w:sz="4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Материалы</w:t>
            </w:r>
          </w:p>
        </w:tc>
        <w:tc>
          <w:tcPr>
            <w:tcW w:w="741" w:type="pct"/>
            <w:tcBorders>
              <w:top w:val="single" w:sz="4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Исходный материал, полимер</w:t>
            </w:r>
          </w:p>
        </w:tc>
        <w:tc>
          <w:tcPr>
            <w:tcW w:w="1096" w:type="pct"/>
            <w:tcBorders>
              <w:top w:val="single" w:sz="4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Область применения</w:t>
            </w:r>
          </w:p>
        </w:tc>
        <w:tc>
          <w:tcPr>
            <w:tcW w:w="140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Основные требуемые показатели физико-механических свойств</w:t>
            </w:r>
          </w:p>
        </w:tc>
      </w:tr>
      <w:tr w:rsidR="004D0853" w:rsidRPr="004D0853" w:rsidTr="004D0853">
        <w:trPr>
          <w:trHeight w:val="20"/>
          <w:jc w:val="center"/>
        </w:trPr>
        <w:tc>
          <w:tcPr>
            <w:tcW w:w="516" w:type="pc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38" w:type="pct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Нетканые</w:t>
            </w:r>
          </w:p>
        </w:tc>
        <w:tc>
          <w:tcPr>
            <w:tcW w:w="741" w:type="pct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96" w:type="pct"/>
            <w:vMerge w:val="restart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Разделительные прослойки, дренажные конструкции, обратные фильтры, защита от </w:t>
            </w:r>
            <w:proofErr w:type="spellStart"/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кольматации</w:t>
            </w:r>
            <w:proofErr w:type="spellEnd"/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подложки для композитов и других конструкций (например, габионов, объёмных решёток)</w:t>
            </w:r>
          </w:p>
        </w:tc>
        <w:tc>
          <w:tcPr>
            <w:tcW w:w="1408" w:type="pct"/>
            <w:vMerge w:val="restart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Номинальная прочность при разрыве, относительное удлинение для номинальной прочности, прочность при заданной деформации, модуль упругости, прочность при прокалывании конусом (диаметр отверстия), несущая способность (за </w:t>
            </w:r>
            <w:proofErr w:type="spellStart"/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рубежом</w:t>
            </w:r>
            <w:proofErr w:type="gramStart"/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CBR</w:t>
            </w:r>
            <w:proofErr w:type="spellEnd"/>
            <w:proofErr w:type="gramEnd"/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), эффективная пористость, светостойкость, химическая стойкость; плотность, толщина</w:t>
            </w:r>
          </w:p>
        </w:tc>
      </w:tr>
      <w:tr w:rsidR="004D0853" w:rsidRPr="004D0853" w:rsidTr="004D0853">
        <w:trPr>
          <w:trHeight w:val="20"/>
          <w:jc w:val="center"/>
        </w:trPr>
        <w:tc>
          <w:tcPr>
            <w:tcW w:w="516" w:type="pc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1.1</w:t>
            </w:r>
          </w:p>
        </w:tc>
        <w:tc>
          <w:tcPr>
            <w:tcW w:w="1238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Иглопробивные</w:t>
            </w:r>
            <w:proofErr w:type="spellEnd"/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(механическое крепление)</w:t>
            </w:r>
          </w:p>
        </w:tc>
        <w:tc>
          <w:tcPr>
            <w:tcW w:w="741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Полипропилен, полиэфир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4D0853" w:rsidRPr="004D0853" w:rsidRDefault="004D0853" w:rsidP="004D0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0853" w:rsidRPr="004D0853" w:rsidRDefault="004D0853" w:rsidP="004D0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D0853" w:rsidRPr="004D0853" w:rsidTr="004D0853">
        <w:trPr>
          <w:trHeight w:val="20"/>
          <w:jc w:val="center"/>
        </w:trPr>
        <w:tc>
          <w:tcPr>
            <w:tcW w:w="516" w:type="pct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1.2</w:t>
            </w:r>
          </w:p>
        </w:tc>
        <w:tc>
          <w:tcPr>
            <w:tcW w:w="1238" w:type="pct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Термоскреплённые</w:t>
            </w:r>
            <w:proofErr w:type="spellEnd"/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(когезионные или адгезионные)</w:t>
            </w:r>
          </w:p>
        </w:tc>
        <w:tc>
          <w:tcPr>
            <w:tcW w:w="741" w:type="pct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Полипропилен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4D0853" w:rsidRPr="004D0853" w:rsidRDefault="004D0853" w:rsidP="004D0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0853" w:rsidRPr="004D0853" w:rsidRDefault="004D0853" w:rsidP="004D0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D0853" w:rsidRPr="004D0853" w:rsidTr="004D0853">
        <w:trPr>
          <w:trHeight w:val="20"/>
          <w:jc w:val="center"/>
        </w:trPr>
        <w:tc>
          <w:tcPr>
            <w:tcW w:w="516" w:type="pct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238" w:type="pct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Тканые и трикотажные</w:t>
            </w:r>
          </w:p>
        </w:tc>
        <w:tc>
          <w:tcPr>
            <w:tcW w:w="741" w:type="pct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Полиэфир, полипропилен</w:t>
            </w:r>
          </w:p>
        </w:tc>
        <w:tc>
          <w:tcPr>
            <w:tcW w:w="1096" w:type="pct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Армирование слабых оснований, </w:t>
            </w:r>
            <w:proofErr w:type="spellStart"/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армогрунтовые</w:t>
            </w:r>
            <w:proofErr w:type="spellEnd"/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сооружения (откосы повышенной крутизны, </w:t>
            </w:r>
            <w:proofErr w:type="spellStart"/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армогрунтовые</w:t>
            </w:r>
            <w:proofErr w:type="spellEnd"/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подпорные стенки)</w:t>
            </w:r>
          </w:p>
        </w:tc>
        <w:tc>
          <w:tcPr>
            <w:tcW w:w="1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Номинальная прочность при разрыве, относительное удлинение для номинальной прочности, прочность при заданной деформации, модуль упругости, предел ползучести, деформация и прирост деформации при ползучести, </w:t>
            </w:r>
            <w:proofErr w:type="spellStart"/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хи</w:t>
            </w:r>
            <w:proofErr w:type="gramStart"/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  <w:proofErr w:type="spellEnd"/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 светостойкость, прочность при прокалывании конусом, несущая способность (CBR), плотность, толщина, водопроницаемость, коэффициент внешнего трения</w:t>
            </w:r>
          </w:p>
        </w:tc>
      </w:tr>
      <w:tr w:rsidR="004D0853" w:rsidRPr="004D0853" w:rsidTr="004D0853">
        <w:trPr>
          <w:trHeight w:val="20"/>
          <w:jc w:val="center"/>
        </w:trPr>
        <w:tc>
          <w:tcPr>
            <w:tcW w:w="516" w:type="pc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38" w:type="pct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D08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Геосетки</w:t>
            </w:r>
            <w:proofErr w:type="spellEnd"/>
          </w:p>
        </w:tc>
        <w:tc>
          <w:tcPr>
            <w:tcW w:w="741" w:type="pct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96" w:type="pct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Армирование грунтовых сооружений и естественных оснований, устройство гибких и жёстких свайных ростверков, армирование асфальтобетонных покрытий, защита от отражённых трещин</w:t>
            </w:r>
          </w:p>
        </w:tc>
        <w:tc>
          <w:tcPr>
            <w:tcW w:w="1408" w:type="pct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Номинальная прочность при разрыве, относительное удлинение для номинальной прочности, прочность при заданной деформации, модуль упругости, предел ползучести, деформация и прирост деформации при ползучести, </w:t>
            </w:r>
            <w:proofErr w:type="spellStart"/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хи</w:t>
            </w:r>
            <w:proofErr w:type="gramStart"/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  <w:proofErr w:type="spellEnd"/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 светостойкость, плотность, </w:t>
            </w:r>
            <w:proofErr w:type="spellStart"/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когезия</w:t>
            </w:r>
            <w:proofErr w:type="spellEnd"/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коэффициент внешнего трения</w:t>
            </w:r>
          </w:p>
        </w:tc>
      </w:tr>
      <w:tr w:rsidR="004D0853" w:rsidRPr="004D0853" w:rsidTr="004D0853">
        <w:trPr>
          <w:trHeight w:val="20"/>
          <w:jc w:val="center"/>
        </w:trPr>
        <w:tc>
          <w:tcPr>
            <w:tcW w:w="516" w:type="pc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3.1</w:t>
            </w:r>
          </w:p>
        </w:tc>
        <w:tc>
          <w:tcPr>
            <w:tcW w:w="1238" w:type="pct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Тканые</w:t>
            </w:r>
          </w:p>
        </w:tc>
        <w:tc>
          <w:tcPr>
            <w:tcW w:w="741" w:type="pct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Полипропилен, полиамид, полиэфир, стекло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4D0853" w:rsidRPr="004D0853" w:rsidRDefault="004D0853" w:rsidP="004D0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4D0853" w:rsidRPr="004D0853" w:rsidRDefault="004D0853" w:rsidP="004D0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D0853" w:rsidRPr="004D0853" w:rsidTr="004D0853">
        <w:trPr>
          <w:trHeight w:val="20"/>
          <w:jc w:val="center"/>
        </w:trPr>
        <w:tc>
          <w:tcPr>
            <w:tcW w:w="51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3.2</w:t>
            </w:r>
          </w:p>
        </w:tc>
        <w:tc>
          <w:tcPr>
            <w:tcW w:w="1238" w:type="pct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Экструзивные</w:t>
            </w:r>
          </w:p>
        </w:tc>
        <w:tc>
          <w:tcPr>
            <w:tcW w:w="7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Полипропилен, полиэтилен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4D0853" w:rsidRPr="004D0853" w:rsidRDefault="004D0853" w:rsidP="004D0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4D0853" w:rsidRPr="004D0853" w:rsidRDefault="004D0853" w:rsidP="004D0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D0853" w:rsidRPr="004D0853" w:rsidTr="004D0853">
        <w:trPr>
          <w:trHeight w:val="20"/>
          <w:jc w:val="center"/>
        </w:trPr>
        <w:tc>
          <w:tcPr>
            <w:tcW w:w="516" w:type="pc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238" w:type="pct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Объёмные </w:t>
            </w:r>
            <w:proofErr w:type="spellStart"/>
            <w:r w:rsidRPr="004D08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георешётки</w:t>
            </w:r>
            <w:proofErr w:type="spellEnd"/>
          </w:p>
        </w:tc>
        <w:tc>
          <w:tcPr>
            <w:tcW w:w="741" w:type="pct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Полиэтилен, полипропилен</w:t>
            </w:r>
          </w:p>
        </w:tc>
        <w:tc>
          <w:tcPr>
            <w:tcW w:w="1096" w:type="pct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Укрепление откосов, конусов, насыпей и выемок на подходах к искусственным сооружениям, укрепление водоотводных канав. Армирование оснований, откосов повышенной крутизны</w:t>
            </w:r>
          </w:p>
        </w:tc>
        <w:tc>
          <w:tcPr>
            <w:tcW w:w="1408" w:type="pct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Прочность при разрыве ленты, прочность стыков, предельная деформация при разрыве, морозостойкость и химическая стойкость</w:t>
            </w:r>
          </w:p>
        </w:tc>
      </w:tr>
      <w:tr w:rsidR="004D0853" w:rsidRPr="004D0853" w:rsidTr="004D0853">
        <w:trPr>
          <w:trHeight w:val="20"/>
          <w:jc w:val="center"/>
        </w:trPr>
        <w:tc>
          <w:tcPr>
            <w:tcW w:w="516" w:type="pc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4.1</w:t>
            </w:r>
          </w:p>
        </w:tc>
        <w:tc>
          <w:tcPr>
            <w:tcW w:w="1238" w:type="pct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Модульные сотовидные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D0853" w:rsidRPr="004D0853" w:rsidRDefault="004D0853" w:rsidP="004D0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D0853" w:rsidRPr="004D0853" w:rsidRDefault="004D0853" w:rsidP="004D0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4D0853" w:rsidRPr="004D0853" w:rsidRDefault="004D0853" w:rsidP="004D0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D0853" w:rsidRPr="004D0853" w:rsidTr="004D0853">
        <w:trPr>
          <w:trHeight w:val="20"/>
          <w:jc w:val="center"/>
        </w:trPr>
        <w:tc>
          <w:tcPr>
            <w:tcW w:w="516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4.2</w:t>
            </w:r>
          </w:p>
        </w:tc>
        <w:tc>
          <w:tcPr>
            <w:tcW w:w="1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Габионного</w:t>
            </w:r>
            <w:proofErr w:type="spellEnd"/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типа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D0853" w:rsidRPr="004D0853" w:rsidRDefault="004D0853" w:rsidP="004D0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D0853" w:rsidRPr="004D0853" w:rsidRDefault="004D0853" w:rsidP="004D0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4D0853" w:rsidRPr="004D0853" w:rsidRDefault="004D0853" w:rsidP="004D0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4D0853" w:rsidRDefault="004D0853">
      <w:pPr>
        <w:rPr>
          <w:lang w:val="kk-KZ"/>
        </w:rPr>
      </w:pPr>
      <w:r>
        <w:br w:type="page"/>
      </w:r>
    </w:p>
    <w:p w:rsidR="004D0853" w:rsidRPr="004D0853" w:rsidRDefault="004D0853">
      <w:pPr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>Продолжение таблицы 1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5"/>
        <w:gridCol w:w="2337"/>
        <w:gridCol w:w="1398"/>
        <w:gridCol w:w="2068"/>
        <w:gridCol w:w="2657"/>
      </w:tblGrid>
      <w:tr w:rsidR="004D0853" w:rsidRPr="004D0853" w:rsidTr="004D0853">
        <w:trPr>
          <w:trHeight w:val="20"/>
          <w:jc w:val="center"/>
        </w:trPr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38" w:type="pct"/>
            <w:tcBorders>
              <w:top w:val="single" w:sz="4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Композиционные</w:t>
            </w:r>
          </w:p>
        </w:tc>
        <w:tc>
          <w:tcPr>
            <w:tcW w:w="741" w:type="pct"/>
            <w:tcBorders>
              <w:top w:val="single" w:sz="4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96" w:type="pct"/>
            <w:vMerge w:val="restart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Укрепление откосов, конусов в сложных климатических и грунтовых условиях. </w:t>
            </w:r>
            <w:proofErr w:type="gramStart"/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Укрепление откосов и устройство дренажей различного назначения (траншейные, откосные, пластовые и т.д.)</w:t>
            </w:r>
            <w:proofErr w:type="gramEnd"/>
          </w:p>
        </w:tc>
        <w:tc>
          <w:tcPr>
            <w:tcW w:w="1408" w:type="pct"/>
            <w:vMerge w:val="restart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Водопроницаемость, прочность при разрыве, относительная деформация при номинальной прочности</w:t>
            </w:r>
          </w:p>
        </w:tc>
      </w:tr>
      <w:tr w:rsidR="004D0853" w:rsidRPr="004D0853" w:rsidTr="004D0853">
        <w:trPr>
          <w:trHeight w:val="20"/>
          <w:jc w:val="center"/>
        </w:trPr>
        <w:tc>
          <w:tcPr>
            <w:tcW w:w="516" w:type="pct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5.1</w:t>
            </w:r>
          </w:p>
        </w:tc>
        <w:tc>
          <w:tcPr>
            <w:tcW w:w="1238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Волокнистые пористые материалы</w:t>
            </w:r>
          </w:p>
        </w:tc>
        <w:tc>
          <w:tcPr>
            <w:tcW w:w="741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Полипропилен, полиэтилен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D0853" w:rsidRPr="004D0853" w:rsidRDefault="004D0853" w:rsidP="004D0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4D0853" w:rsidRPr="004D0853" w:rsidRDefault="004D0853" w:rsidP="004D0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D0853" w:rsidRPr="004D0853" w:rsidTr="004D0853">
        <w:trPr>
          <w:trHeight w:val="20"/>
          <w:jc w:val="center"/>
        </w:trPr>
        <w:tc>
          <w:tcPr>
            <w:tcW w:w="516" w:type="pct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5.2</w:t>
            </w:r>
          </w:p>
        </w:tc>
        <w:tc>
          <w:tcPr>
            <w:tcW w:w="1238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Многослойные структуры с пластиковым каркасом и защитными слоями из нетканых материалов малой плотности</w:t>
            </w:r>
          </w:p>
        </w:tc>
        <w:tc>
          <w:tcPr>
            <w:tcW w:w="741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Полипропилен, полиэтилен, полиэфир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D0853" w:rsidRPr="004D0853" w:rsidRDefault="004D0853" w:rsidP="004D0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4D0853" w:rsidRPr="004D0853" w:rsidRDefault="004D0853" w:rsidP="004D0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D0853" w:rsidRPr="004D0853" w:rsidTr="004D0853">
        <w:trPr>
          <w:trHeight w:val="20"/>
          <w:jc w:val="center"/>
        </w:trPr>
        <w:tc>
          <w:tcPr>
            <w:tcW w:w="516" w:type="pc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238" w:type="pct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D08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Геомембраны</w:t>
            </w:r>
            <w:proofErr w:type="spellEnd"/>
            <w:r w:rsidRPr="004D08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(сплошные водонепроницаемые или слабопроницаемые рулонные материалы)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Полипропилен, полиэтилен</w:t>
            </w:r>
          </w:p>
        </w:tc>
        <w:tc>
          <w:tcPr>
            <w:tcW w:w="1096" w:type="pct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Устройство жёстких гидроизоляционных прослоек; снижение активных сдвиговых напряжений за счёт уменьшения трения в контакте с грунтом</w:t>
            </w:r>
          </w:p>
        </w:tc>
        <w:tc>
          <w:tcPr>
            <w:tcW w:w="14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Водопроницаемость, предел прочности при разрыве, относительное удлинение при разрыве, </w:t>
            </w:r>
            <w:proofErr w:type="spellStart"/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удобоукладываемость</w:t>
            </w:r>
            <w:proofErr w:type="spellEnd"/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толщина, плотность</w:t>
            </w:r>
          </w:p>
        </w:tc>
      </w:tr>
      <w:tr w:rsidR="004D0853" w:rsidRPr="004D0853" w:rsidTr="004D0853">
        <w:trPr>
          <w:trHeight w:val="20"/>
          <w:jc w:val="center"/>
        </w:trPr>
        <w:tc>
          <w:tcPr>
            <w:tcW w:w="516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238" w:type="pct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Гидроизоляционные</w:t>
            </w:r>
          </w:p>
        </w:tc>
        <w:tc>
          <w:tcPr>
            <w:tcW w:w="741" w:type="pct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Элементы: полипропилен + бентонит, другие изделия плоской формы</w:t>
            </w:r>
          </w:p>
        </w:tc>
        <w:tc>
          <w:tcPr>
            <w:tcW w:w="1096" w:type="pct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Устройство полностью водонепроницаемых элементов геотехнических конструкций</w:t>
            </w:r>
          </w:p>
        </w:tc>
        <w:tc>
          <w:tcPr>
            <w:tcW w:w="1408" w:type="pct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Водопроницаемость, в том числе и под расчётным давлением для защиты от грунтовых вод</w:t>
            </w:r>
          </w:p>
        </w:tc>
      </w:tr>
    </w:tbl>
    <w:p w:rsidR="004D0853" w:rsidRPr="004D0853" w:rsidRDefault="004D0853" w:rsidP="004D0853">
      <w:pPr>
        <w:shd w:val="clear" w:color="auto" w:fill="FFFFFF"/>
        <w:spacing w:before="120"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Соединение (стыковка).</w:t>
      </w: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Предел прочности и другие механические свойства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геосинтетических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материалов в зоне действия главных нагрузок в направлении, перпендикулярном осевой линии сооружения, в значительной степени определяются точками соединения материала. Наличие соединений в направлении продольной оси насыпи неизбежно. Это должно быть принято во внимание при оценке продольной устойчивости насыпи во время и немедленно после завершения строительства.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Если это возможно,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геосинтетические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материалы должны располагаться перпендикулярно продольной оси насыпи в виде одной непрерывной цепочки (то есть соединения в этом направлении предпочтительно должны отсутствовать). Соединение «внахлёст» полос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геосинтетических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материалов при их укладке по длинной стороне на поверхности слабых оснований устраивается с перекрытием полос, как минимум, на 50 см. Если полосы соединены (сшиты или скреплены скобками), перекрытие может быть уменьшено.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Подготовка основания.</w:t>
      </w: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На заросших основаниях существующая растительность типа кустарников или деревьев вырезается до уровня грунтов естественного сложения. Предметы, которые могут повредить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геосинтетические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материалы, должны быть удалены. Мусор, способный пробить материал или причинить ему другое механическое повреждение, также полностью удаляется, чтобы обеспечить высокое качество уложенных в конструктив прослоек.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отношении органических грунтов и материалов необходимо принимать во внимание процессы их разложения в течение достаточно длительного промежутка времени, а также процессы влияния такого разложения на свойства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геосинтетических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прослоек.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Корни срубленных деревьев или кустарников и растительность, образующая покрытие на основании, необходимо удалить со стройплощадки. На основаниях, имеющих высушенную корку, принимаются меры по предотвращению разрушения этой корки во время подготовки поверхности основания к укладке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армоэлементов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отсыпке грунта. Прежде чем начнётся укладка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геосинтетических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материалов, важно выполнить все работы по замене грунтов основания с размещением соответствующей засыпки. Там, где используется выравнивающий слой, закрывающий неровности основания, включая углубления и выступы, следует проявить осторожность, чтобы слой засыпки не влиял отрицательно на вертикальную водопроницаемость грунта естественного сложения. </w:t>
      </w: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Насколько это возможно, такая засыпка должна представлять собой дренирующий материал, а нетканый сепаратор из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геотекстиля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помещается между слабым грунтом и засыпкой, чтобы предотвратить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кольматацию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засыпки. Особое внимание при этом уделяется мероприятиям по предотвращению перенапряжения или разрыва сухой поверхностной корки или растительного грунта.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Обработка и размещение.</w:t>
      </w: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В благоприятных условиях материалы для укладки на поверхности основания транспортируются на место проведения работ в рулонах и там раскатываться с выполнением соединения. Дополнительные трудности могут возникать, если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геосинтетические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материалы укладываются через воду на поверхность болота. Там, где слой воды мал, материал можно размешать вручную после предварительной выемки и монтажа прослоек. Всплывание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геосинтетических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материалов с удельным весом меньше единицы должно быть предотвращено локальным погружением. При большом слое воды или в случае невозможности ручного размещения прослоек используют средства малой механизации.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использовании прочных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геосинтетических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материалов или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георешёток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укладываемых на слабое болотистое основание вручную, рабочие могут перемещаться непосредственно по уже уложенным прослойкам.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Отношение к дневному свету.</w:t>
      </w: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gram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Должен быть определён максимальный период, в течение которого допускается воздействие на полимерный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армоэлемент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прямого солнечного света (или других источников ультрафиолетового света) с момента удаления с рулона защитной обёртки и до засыпки слоем грунта.</w:t>
      </w:r>
      <w:proofErr w:type="gramEnd"/>
      <w:r w:rsidRPr="004D0853">
        <w:rPr>
          <w:rFonts w:ascii="Times New Roman" w:eastAsia="Times New Roman" w:hAnsi="Times New Roman" w:cs="Times New Roman"/>
          <w:color w:val="000000"/>
          <w:spacing w:val="-4"/>
          <w:lang w:eastAsia="ru-RU"/>
        </w:rPr>
        <w:t> </w:t>
      </w: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Детальные рекомендации по этой характеристике можно получить у изготовителя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армоэлементов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Они также содержатся в технических условиях по изготовлению применяемых материалов.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Основные работы по укладке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геосинтетических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материалов начинают сразу после завершения комплекса подготовительных мероприятий. Они включают: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раскладку (раскатку) рулонных материалов на подготовленную грунтовую поверхность по всей её ширине;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стыковку полотен в продольном и поперечном направлениях (если стыковка осуществляется внахлёст, он должен составлять не менее 0,5 м);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крепление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геосинтетических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материалов к грунтовой поверхности с выравниванием краёв полотен и возможных складок;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отсыпку песка слоем не менее 0,6 м с разравниванием, уплотнением, планировкой.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Разравнивание выполняют бульдозером, уплотнение -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гладковальцовым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катком массой 10-12 т без включения вибратора, планировку - автогрейдером. Количество проходов катка устанавливают пробным уплотнением, ориентировочно 6-10 по одному следу.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Технология устройства ленточных дрен для ускорения осадки.</w:t>
      </w: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Технология устройства ленточных дрен из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геосинтетических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материалов включает: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расчистку поверхности основания от кустарника и деревьев на ширину полосы отвода;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отсыпку рабочей платформы из песка;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разметку сетки дрен;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погружение дрен;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досыпку насыпи до проектных отметок.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Перед дренированием слабого основания с помощью ленточных дрен необходимо отсыпать рабочую платформу из песка, сквозь которую погружают дрены. Для рабочей платформы используют песок с коэффициентом фильтрации не менее 2 м/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сут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ширине насыпного слоя до 20 м и не менее 3 м/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сут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ширине свыше 20 м. Минимальная толщина платформы </w:t>
      </w:r>
      <w:proofErr w:type="spellStart"/>
      <w:proofErr w:type="gram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</w:t>
      </w:r>
      <w:proofErr w:type="gram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пл</w:t>
      </w: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должна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обеспечивать проезд и работу машин. </w:t>
      </w:r>
      <w:proofErr w:type="gram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Она составляет не менее 1 м на органических грунтах, 0,5 м - на минеральных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</w:t>
      </w:r>
      <w:proofErr w:type="gramEnd"/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bookmarkStart w:id="1" w:name="_GoBack"/>
      <w:bookmarkEnd w:id="1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Толщина рабочей платформы может быть снижена в 1,5 раза при укладке полотна сплошным слоем на всю ширину подошвы насыпи. Обсадную трубу в этом случае погружают через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геосинтетический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материал. Процесс погружения дрен состоит из: </w:t>
      </w: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заправки дрен в обсадную трубу; её погружения и извлечения; обрезки дрены; переезда на новую точку; смены катушки с дреной; стыковки дрен с разных катушек.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Заправку дрены в обсадную трубу выполняют один раз для всего участка с помощью проволоки, продеваемой в трубу. Дрену зацепляют за конец проволоки и протягивают сквозь трубу. Конец дрены оборачивают вокруг якоря и вновь заправляют в трубу.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Погружение обсадной трубы ведётся равномерно. Подъёмы, даже кратковременные, недопустимы. По достижении заданной отметки начинают извлечение трубы из грунта, контролируя визуально сматывание дрены с катушки. После полного выхода трубу поднимают над уровнем земли на 30 см, обрезают дрену ножницами, оставляя конец около 20 см. Выходящий из трубы отрезок дрены стопорят якорем, заправляют в трубу и перемещают на новую точку. После того как дренажная лента на катушке кончилась, </w:t>
      </w:r>
      <w:proofErr w:type="gram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последнюю</w:t>
      </w:r>
      <w:proofErr w:type="gram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снимают и заменяют новой. Конец ленты соединяют с началом ленты на второй катушке. Соединение осуществляется внахлёст сшивкой нитками, проволокой или скобками.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Ход работ по погружению дрен обязательно фиксируется в журнале производства работ с указанием места, глубины погружения, характеристики материала, шага дрен.</w:t>
      </w:r>
    </w:p>
    <w:p w:rsidR="005F2425" w:rsidRDefault="005F2425"/>
    <w:sectPr w:rsidR="005F24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6DE"/>
    <w:rsid w:val="004D0853"/>
    <w:rsid w:val="005106DE"/>
    <w:rsid w:val="005F2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4D085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4D085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apple-converted-space">
    <w:name w:val="apple-converted-space"/>
    <w:basedOn w:val="a0"/>
    <w:rsid w:val="004D085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4D085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4D085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apple-converted-space">
    <w:name w:val="apple-converted-space"/>
    <w:basedOn w:val="a0"/>
    <w:rsid w:val="004D08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854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2075</Words>
  <Characters>11834</Characters>
  <Application>Microsoft Office Word</Application>
  <DocSecurity>0</DocSecurity>
  <Lines>98</Lines>
  <Paragraphs>27</Paragraphs>
  <ScaleCrop>false</ScaleCrop>
  <Company/>
  <LinksUpToDate>false</LinksUpToDate>
  <CharactersWithSpaces>13882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2016-10-08T09:49:00Z</dcterms:created>
  <dcterms:modified xsi:type="dcterms:W3CDTF">2016-10-08T09:52:00Z</dcterms:modified>
</cp:coreProperties>
</file>